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theme/theme1.xml" ContentType="application/vnd.openxmlformats-officedocument.theme+xml"/>
  <Override PartName="/word/commentsExtended.xml" ContentType="application/vnd.openxmlformats-officedocument.wordprocessingml.commentsExtended+xml"/>
  <Override PartName="/word/endnotes.xml" ContentType="application/vnd.openxmlformats-officedocument.wordprocessingml.endnote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Bdr/>
        <w:pStyle w:val="Normal"/>
        <w:keepNext/>
        <w:outlineLvl w:val="0"/>
        <w:spacing/>
        <w:ind/>
        <w:rPr>
          <w:b/>
          <w:sz w:val="36"/>
          <w:szCs w:val="20"/>
          <w:u w:val="single"/>
        </w:rPr>
      </w:pPr>
      <w:r>
        <w:rPr/>
        <w:drawing>
          <wp:inline distT="0" distB="0" distL="0" distR="0">
            <wp:extent cx="2528583" cy="613143"/>
            <wp:effectExtent xmlns:wp="http://schemas.openxmlformats.org/drawingml/2006/wordprocessingDrawing" l="0" t="0" r="0" b="0"/>
            <wp:docPr id="1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8583" cy="613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/>
        <w:pStyle w:val="Normal"/>
        <w:keepNext/>
        <w:outlineLvl w:val="0"/>
        <w:spacing/>
        <w:ind/>
        <w:jc w:val="right"/>
        <w:rPr>
          <w:b/>
          <w:sz w:val="36"/>
          <w:szCs w:val="20"/>
          <w:u w:val="single"/>
        </w:rPr>
      </w:pPr>
      <w:r>
        <w:rPr>
          <w:b/>
          <w:sz w:val="36"/>
          <w:szCs w:val="20"/>
          <w:u w:val="single"/>
        </w:rPr>
        <w:t xml:space="preserve">Карточка реквизитов организации</w:t>
      </w:r>
    </w:p>
    <w:p>
      <w:pPr>
        <w:pBdr/>
        <w:pStyle w:val="Normal"/>
        <w:keepNext/>
        <w:outlineLvl w:val="0"/>
        <w:spacing/>
        <w:ind w:left="-360"/>
        <w:jc w:val="right"/>
        <w:rPr>
          <w:b/>
          <w:sz w:val="20"/>
          <w:szCs w:val="20"/>
        </w:rPr>
      </w:pPr>
      <w:r>
        <w:rPr>
          <w:b/>
          <w:sz w:val="48"/>
          <w:szCs w:val="48"/>
        </w:rPr>
        <w:t xml:space="preserve">Общество с ограниченной ответственностью «ТОРГОВЫЙ ДОМ ГЕЛИОС»</w:t>
      </w:r>
    </w:p>
    <w:p>
      <w:pPr>
        <w:pBdr/>
        <w:pStyle w:val="Normal"/>
        <w:spacing/>
        <w:ind/>
        <w:jc w:val="center"/>
        <w:rPr>
          <w:b/>
          <w:sz w:val="28"/>
          <w:szCs w:val="20"/>
        </w:rPr>
      </w:pPr>
    </w:p>
    <w:tbl>
      <w:tblPr>
        <w:tblW w:w="10349" w:type="dxa"/>
        <w:jc w:val="left"/>
        <w:tblInd w:w="-318" w:type="dxa"/>
        <w:tblCellMar>
          <w:top w:w="0" w:type="dxa"/>
          <w:left w:w="108" w:type="dxa"/>
          <w:bottom w:w="0" w:type="dxa"/>
          <w:right w:w="108" w:type="dxa"/>
        </w:tblCellMar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fill="auto" w:color="auto"/>
        <w:tblLayout w:type="fixed"/>
      </w:tblPr>
      <w:tblGrid>
        <w:gridCol w:w="3970"/>
        <w:gridCol w:w="637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709"/>
        </w:trPr>
        <w:tc>
          <w:tcPr>
            <w:tcW w:w="3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fill="auto" w:color="auto"/>
            <w:vAlign w:val="top"/>
          </w:tcPr>
          <w:p>
            <w:pPr>
              <w:pBdr/>
              <w:pStyle w:val="Normal"/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Полное наименование   организации </w:t>
            </w:r>
          </w:p>
        </w:tc>
        <w:tc>
          <w:tcPr>
            <w:tcW w:w="6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fill="auto" w:color="auto"/>
            <w:vAlign w:val="top"/>
          </w:tcPr>
          <w:p>
            <w:pPr>
              <w:pBdr/>
              <w:pStyle w:val="Normal"/>
              <w:keepNext/>
              <w:outlineLvl w:val="0"/>
              <w:spacing/>
              <w:ind w:left="-360" w:right="-10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Общество с ограниченной ответственностью «ТОРГОВЫЙ ДОМ ГЕЛИОС»</w:t>
            </w:r>
          </w:p>
          <w:p>
            <w:pPr>
              <w:pBdr/>
              <w:pStyle w:val="Normal"/>
              <w:keepNext/>
              <w:outlineLvl w:val="1"/>
              <w:spacing/>
              <w:ind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948"/>
        </w:trPr>
        <w:tc>
          <w:tcPr>
            <w:tcW w:w="3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fill="auto" w:color="auto"/>
            <w:vAlign w:val="top"/>
          </w:tcPr>
          <w:p>
            <w:pPr>
              <w:pBdr/>
              <w:pStyle w:val="Normal"/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Краткое наименование организации</w:t>
            </w:r>
          </w:p>
        </w:tc>
        <w:tc>
          <w:tcPr>
            <w:tcW w:w="6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fill="auto" w:color="auto"/>
            <w:vAlign w:val="top"/>
          </w:tcPr>
          <w:p>
            <w:pPr>
              <w:pBdr/>
              <w:pStyle w:val="Normal"/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ООО «ТД ГЕЛИОС»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20"/>
        </w:trPr>
        <w:tc>
          <w:tcPr>
            <w:tcW w:w="3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fill="auto" w:color="auto"/>
            <w:vAlign w:val="top"/>
          </w:tcPr>
          <w:p>
            <w:pPr>
              <w:pBdr/>
              <w:pStyle w:val="Normal"/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Юридический адрес</w:t>
            </w:r>
          </w:p>
        </w:tc>
        <w:tc>
          <w:tcPr>
            <w:tcW w:w="6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fill="auto" w:color="auto"/>
            <w:vAlign w:val="top"/>
          </w:tcPr>
          <w:p>
            <w:pPr>
              <w:pBdr/>
              <w:pStyle w:val="Normal"/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109518, Россия, г. Москва, вн.тер.г. муниципальный округ Текстильщики, ул. Грайвороновская, д. 4, стр. 6, помещ. 46</w:t>
            </w:r>
          </w:p>
          <w:p>
            <w:pPr>
              <w:pBdr/>
              <w:pStyle w:val="Normal"/>
              <w:spacing/>
              <w:ind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990"/>
        </w:trPr>
        <w:tc>
          <w:tcPr>
            <w:tcW w:w="3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fill="auto" w:color="auto"/>
            <w:vAlign w:val="top"/>
          </w:tcPr>
          <w:p>
            <w:pPr>
              <w:pBdr/>
              <w:pStyle w:val="Normal"/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Фактический адрес</w:t>
            </w:r>
          </w:p>
          <w:p>
            <w:pPr>
              <w:pBdr/>
              <w:pStyle w:val="Normal"/>
              <w:spacing/>
              <w:ind/>
              <w:rPr>
                <w:b/>
                <w:sz w:val="28"/>
                <w:szCs w:val="28"/>
              </w:rPr>
            </w:pPr>
          </w:p>
          <w:p>
            <w:pPr>
              <w:pBdr/>
              <w:pStyle w:val="Normal"/>
              <w:spacing/>
              <w:ind/>
              <w:rPr>
                <w:b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fill="auto" w:color="auto"/>
            <w:vAlign w:val="top"/>
          </w:tcPr>
          <w:p>
            <w:pPr>
              <w:pBdr/>
              <w:pStyle w:val="Normal"/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109518, Россия, г. Москва, вн.тер.г. муниципальный округ Текстильщики, ул. Грайвороновская, д. 4, стр. 6, помещ. 46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1215"/>
        </w:trPr>
        <w:tc>
          <w:tcPr>
            <w:tcW w:w="3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fill="auto" w:color="auto"/>
            <w:vAlign w:val="top"/>
          </w:tcPr>
          <w:p>
            <w:pPr>
              <w:pBdr/>
              <w:pStyle w:val="Normal"/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Почтовый адрес</w:t>
            </w:r>
          </w:p>
          <w:p>
            <w:pPr>
              <w:pBdr/>
              <w:pStyle w:val="Normal"/>
              <w:spacing/>
              <w:ind/>
              <w:rPr>
                <w:b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fill="auto" w:color="auto"/>
            <w:vAlign w:val="top"/>
          </w:tcPr>
          <w:p>
            <w:pPr>
              <w:pBdr/>
              <w:pStyle w:val="Normal"/>
              <w:spacing/>
              <w:ind/>
              <w:rPr>
                <w:b/>
                <w:color w:val="000000"/>
                <w:sz w:val="28"/>
                <w:spacing w:val="-6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109518, Россия, г. Москва, вн.тер.г. муниципальный округ Текстильщики, ул. Грайвороновская, д. 4, стр. 6, помещ. 46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409"/>
        </w:trPr>
        <w:tc>
          <w:tcPr>
            <w:tcW w:w="3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fill="auto" w:color="auto"/>
            <w:vAlign w:val="top"/>
          </w:tcPr>
          <w:p>
            <w:pPr>
              <w:pBdr/>
              <w:pStyle w:val="Normal"/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ИНН</w:t>
            </w:r>
          </w:p>
        </w:tc>
        <w:tc>
          <w:tcPr>
            <w:tcW w:w="6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fill="auto" w:color="auto"/>
            <w:vAlign w:val="top"/>
          </w:tcPr>
          <w:p>
            <w:pPr>
              <w:pBdr/>
              <w:pStyle w:val="Normal"/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9722099845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409"/>
        </w:trPr>
        <w:tc>
          <w:tcPr>
            <w:tcW w:w="3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fill="auto" w:color="auto"/>
            <w:vAlign w:val="top"/>
          </w:tcPr>
          <w:p>
            <w:pPr>
              <w:pBdr/>
              <w:pStyle w:val="Normal"/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КПП</w:t>
            </w:r>
          </w:p>
        </w:tc>
        <w:tc>
          <w:tcPr>
            <w:tcW w:w="6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fill="auto" w:color="auto"/>
            <w:vAlign w:val="top"/>
          </w:tcPr>
          <w:p>
            <w:pPr>
              <w:pBdr/>
              <w:pStyle w:val="Normal"/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772201001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409"/>
        </w:trPr>
        <w:tc>
          <w:tcPr>
            <w:tcW w:w="3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fill="auto" w:color="auto"/>
            <w:vAlign w:val="top"/>
          </w:tcPr>
          <w:p>
            <w:pPr>
              <w:pBdr/>
              <w:pStyle w:val="Normal"/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ОГРН</w:t>
            </w:r>
          </w:p>
        </w:tc>
        <w:tc>
          <w:tcPr>
            <w:tcW w:w="6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fill="auto" w:color="auto"/>
            <w:vAlign w:val="top"/>
          </w:tcPr>
          <w:p>
            <w:pPr>
              <w:pBdr/>
              <w:pStyle w:val="Normal"/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1257700260707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465"/>
        </w:trPr>
        <w:tc>
          <w:tcPr>
            <w:tcW w:w="3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fill="auto" w:color="auto"/>
            <w:vAlign w:val="top"/>
          </w:tcPr>
          <w:p>
            <w:pPr>
              <w:pBdr/>
              <w:pStyle w:val="Normal"/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Банк</w:t>
            </w:r>
          </w:p>
        </w:tc>
        <w:tc>
          <w:tcPr>
            <w:tcW w:w="6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fill="auto" w:color="auto"/>
            <w:vAlign w:val="top"/>
          </w:tcPr>
          <w:p>
            <w:pPr>
              <w:pBdr/>
              <w:pStyle w:val="Normal"/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z w:val="28"/>
                <w:spacing w:val="-6"/>
                <w:szCs w:val="28"/>
              </w:rPr>
              <w:t xml:space="preserve">ПАО «Сбербанк» г. Москва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409"/>
        </w:trPr>
        <w:tc>
          <w:tcPr>
            <w:tcW w:w="3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fill="auto" w:color="auto"/>
            <w:vAlign w:val="top"/>
          </w:tcPr>
          <w:p>
            <w:pPr>
              <w:pBdr/>
              <w:pStyle w:val="Normal"/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БИК</w:t>
            </w:r>
          </w:p>
        </w:tc>
        <w:tc>
          <w:tcPr>
            <w:tcW w:w="6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fill="auto" w:color="auto"/>
            <w:vAlign w:val="top"/>
          </w:tcPr>
          <w:p>
            <w:pPr>
              <w:pBdr/>
              <w:pStyle w:val="Normal"/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044525225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409"/>
        </w:trPr>
        <w:tc>
          <w:tcPr>
            <w:tcW w:w="3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fill="auto" w:color="auto"/>
            <w:vAlign w:val="top"/>
          </w:tcPr>
          <w:p>
            <w:pPr>
              <w:pBdr/>
              <w:pStyle w:val="Normal"/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Корр. счет</w:t>
            </w:r>
          </w:p>
        </w:tc>
        <w:tc>
          <w:tcPr>
            <w:tcW w:w="6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fill="auto" w:color="auto"/>
            <w:vAlign w:val="top"/>
          </w:tcPr>
          <w:p>
            <w:pPr>
              <w:pBdr/>
              <w:pStyle w:val="Normal"/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z w:val="28"/>
                <w:spacing w:val="-6"/>
                <w:szCs w:val="28"/>
              </w:rPr>
              <w:t xml:space="preserve">301</w:t>
            </w:r>
            <w:r>
              <w:rPr>
                <w:b/>
                <w:color w:val="000000"/>
                <w:sz w:val="28"/>
                <w:spacing w:val="-6"/>
                <w:szCs w:val="28"/>
              </w:rPr>
              <w:t xml:space="preserve"> </w:t>
            </w:r>
            <w:r>
              <w:rPr>
                <w:b/>
                <w:color w:val="000000"/>
                <w:sz w:val="28"/>
                <w:spacing w:val="-6"/>
                <w:szCs w:val="28"/>
              </w:rPr>
              <w:t xml:space="preserve">018</w:t>
            </w:r>
            <w:r>
              <w:rPr>
                <w:b/>
                <w:color w:val="000000"/>
                <w:sz w:val="28"/>
                <w:spacing w:val="-6"/>
                <w:szCs w:val="28"/>
              </w:rPr>
              <w:t xml:space="preserve"> </w:t>
            </w:r>
            <w:r>
              <w:rPr>
                <w:b/>
                <w:color w:val="000000"/>
                <w:sz w:val="28"/>
                <w:spacing w:val="-6"/>
                <w:szCs w:val="28"/>
              </w:rPr>
              <w:t xml:space="preserve">104</w:t>
            </w:r>
            <w:r>
              <w:rPr>
                <w:b/>
                <w:color w:val="000000"/>
                <w:sz w:val="28"/>
                <w:spacing w:val="-6"/>
                <w:szCs w:val="28"/>
              </w:rPr>
              <w:t xml:space="preserve"> </w:t>
            </w:r>
            <w:r>
              <w:rPr>
                <w:b/>
                <w:color w:val="000000"/>
                <w:sz w:val="28"/>
                <w:spacing w:val="-6"/>
                <w:szCs w:val="28"/>
              </w:rPr>
              <w:t xml:space="preserve">000</w:t>
            </w:r>
            <w:r>
              <w:rPr>
                <w:b/>
                <w:color w:val="000000"/>
                <w:sz w:val="28"/>
                <w:spacing w:val="-6"/>
                <w:szCs w:val="28"/>
              </w:rPr>
              <w:t xml:space="preserve"> </w:t>
            </w:r>
            <w:r>
              <w:rPr>
                <w:b/>
                <w:color w:val="000000"/>
                <w:sz w:val="28"/>
                <w:spacing w:val="-6"/>
                <w:szCs w:val="28"/>
              </w:rPr>
              <w:t xml:space="preserve">000</w:t>
            </w:r>
            <w:r>
              <w:rPr>
                <w:b/>
                <w:color w:val="000000"/>
                <w:sz w:val="28"/>
                <w:spacing w:val="-6"/>
                <w:szCs w:val="28"/>
              </w:rPr>
              <w:t xml:space="preserve"> </w:t>
            </w:r>
            <w:r>
              <w:rPr>
                <w:b/>
                <w:color w:val="000000"/>
                <w:sz w:val="28"/>
                <w:spacing w:val="-6"/>
                <w:szCs w:val="28"/>
              </w:rPr>
              <w:t xml:space="preserve">002 25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427"/>
        </w:trPr>
        <w:tc>
          <w:tcPr>
            <w:tcW w:w="3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fill="auto" w:color="auto"/>
            <w:vAlign w:val="top"/>
          </w:tcPr>
          <w:p>
            <w:pPr>
              <w:pBdr/>
              <w:pStyle w:val="Normal"/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Расчетный счет</w:t>
            </w:r>
          </w:p>
        </w:tc>
        <w:tc>
          <w:tcPr>
            <w:tcW w:w="6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fill="auto" w:color="auto"/>
            <w:vAlign w:val="top"/>
          </w:tcPr>
          <w:p>
            <w:pPr>
              <w:pBdr/>
              <w:pStyle w:val="Normal"/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4070 2810 7387 2000 9443</w:t>
            </w:r>
          </w:p>
          <w:p>
            <w:pPr>
              <w:pBdr/>
              <w:pStyle w:val="Normal"/>
              <w:spacing/>
              <w:ind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762"/>
        </w:trPr>
        <w:tc>
          <w:tcPr>
            <w:tcW w:w="3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fill="auto" w:color="auto"/>
            <w:vAlign w:val="top"/>
          </w:tcPr>
          <w:p>
            <w:pPr>
              <w:pBdr/>
              <w:pStyle w:val="Normal"/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Генеральный директор </w:t>
            </w:r>
          </w:p>
          <w:p>
            <w:pPr>
              <w:pBdr/>
              <w:pStyle w:val="Normal"/>
              <w:spacing/>
              <w:ind/>
              <w:rPr>
                <w:b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fill="auto" w:color="auto"/>
            <w:vAlign w:val="top"/>
          </w:tcPr>
          <w:p>
            <w:pPr>
              <w:pBdr/>
              <w:pStyle w:val="Normal"/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Горбунова Наталья Владимировна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409"/>
        </w:trPr>
        <w:tc>
          <w:tcPr>
            <w:tcW w:w="3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fill="auto" w:color="auto"/>
            <w:vAlign w:val="top"/>
          </w:tcPr>
          <w:p>
            <w:pPr>
              <w:pBdr/>
              <w:pStyle w:val="Normal"/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Email</w:t>
            </w:r>
            <w:r>
              <w:rPr>
                <w:b/>
                <w:sz w:val="28"/>
                <w:szCs w:val="28"/>
              </w:rPr>
              <w:t xml:space="preserve">:</w:t>
            </w:r>
          </w:p>
        </w:tc>
        <w:tc>
          <w:tcPr>
            <w:tcW w:w="6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fill="auto" w:color="auto"/>
            <w:vAlign w:val="top"/>
          </w:tcPr>
          <w:p>
            <w:pPr>
              <w:pBdr/>
              <w:pStyle w:val="Normal"/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fldChar w:fldCharType="begin"/>
            </w:r>
            <w:r>
              <w:rPr>
                <w:b/>
                <w:sz w:val="28"/>
                <w:szCs w:val="28"/>
              </w:rPr>
              <w:instrText xml:space="preserve"> HYPERLINK "mailto:info@tdgel.ru" </w:instrText>
            </w:r>
            <w:r>
              <w:rPr>
                <w:b/>
                <w:sz w:val="28"/>
                <w:szCs w:val="28"/>
              </w:rPr>
              <w:fldChar w:fldCharType="separate"/>
            </w:r>
            <w:r>
              <w:rPr>
                <w:rStyle w:val="Hyperlink"/>
                <w:b/>
                <w:sz w:val="28"/>
                <w:szCs w:val="28"/>
              </w:rPr>
              <w:t xml:space="preserve">info@tdgel.ru</w:t>
            </w:r>
            <w:r>
              <w:rPr>
                <w:rStyle w:val="Hyperlink"/>
                <w:b/>
                <w:sz w:val="28"/>
                <w:szCs w:val="28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409"/>
        </w:trPr>
        <w:tc>
          <w:tcPr>
            <w:tcW w:w="3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fill="auto" w:color="auto"/>
            <w:vAlign w:val="top"/>
          </w:tcPr>
          <w:p>
            <w:pPr>
              <w:pBdr/>
              <w:pStyle w:val="Normal"/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Телефон:</w:t>
            </w:r>
          </w:p>
        </w:tc>
        <w:tc>
          <w:tcPr>
            <w:tcW w:w="6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fill="auto" w:color="auto"/>
            <w:vAlign w:val="top"/>
          </w:tcPr>
          <w:p>
            <w:pPr>
              <w:pBdr/>
              <w:pStyle w:val="Normal"/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8-936-</w:t>
            </w:r>
            <w:r>
              <w:rPr>
                <w:b/>
                <w:sz w:val="28"/>
                <w:szCs w:val="28"/>
              </w:rPr>
              <w:t xml:space="preserve">262-</w:t>
            </w:r>
            <w:r>
              <w:rPr>
                <w:b/>
                <w:sz w:val="28"/>
                <w:szCs w:val="28"/>
              </w:rPr>
              <w:t xml:space="preserve">10-</w:t>
            </w:r>
            <w:r>
              <w:rPr>
                <w:b/>
                <w:sz w:val="28"/>
                <w:szCs w:val="28"/>
              </w:rPr>
              <w:t xml:space="preserve">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tLeast" w:val="409"/>
        </w:trPr>
        <w:tc>
          <w:tcPr>
            <w:tcW w:w="3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fill="auto" w:color="auto"/>
            <w:vAlign w:val="top"/>
          </w:tcPr>
          <w:p>
            <w:pPr>
              <w:pBdr/>
              <w:pStyle w:val="Normal"/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Сайт:</w:t>
            </w:r>
          </w:p>
        </w:tc>
        <w:tc>
          <w:tcPr>
            <w:tcW w:w="6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fill="auto" w:color="auto"/>
            <w:vAlign w:val="top"/>
          </w:tcPr>
          <w:p>
            <w:pPr>
              <w:pBdr/>
              <w:pStyle w:val="Normal"/>
              <w:spacing/>
              <w: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https://</w:t>
            </w:r>
            <w:r>
              <w:rPr>
                <w:b/>
                <w:sz w:val="28"/>
                <w:szCs w:val="28"/>
              </w:rPr>
              <w:t xml:space="preserve">tdgel.ru</w:t>
            </w:r>
          </w:p>
        </w:tc>
      </w:tr>
    </w:tbl>
    <w:p>
      <w:pPr>
        <w:pBdr/>
        <w:pStyle w:val="Normal"/>
        <w:spacing/>
        <w:ind/>
        <w:rPr>
          <w:sz w:val="28"/>
          <w:szCs w:val="28"/>
        </w:rPr>
      </w:pPr>
    </w:p>
    <w:sectPr>
      <w:type w:val="nextPage"/>
      <w:pgSz w:w="11906" w:h="16838"/>
      <w:pgMar w:top="142" w:right="567" w:bottom="142" w:left="1440" w:header="720" w:footer="720" w:gutter="0"/>
      <w:pgNumType w:fmt="Arabic"/>
      <w:pgBorders/>
      <w:endnotePr>
        <w:pos w:val="docEnd"/>
        <w:numFmt w:val="lowerRoman"/>
        <w:numRestart w:val="continuous"/>
        <w:numStart w:val="1"/>
      </w:endnotePr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aink="http://schemas.microsoft.com/office/drawing/2016/ink" xmlns:am3d="http://schemas.microsoft.com/office/drawing/2017/,odel3d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">
  <w:endnote w:type="separator" w:id="-1">
    <w:p>
      <w:pPr>
        <w:pBdr/>
        <w:pStyle w:val="Normal"/>
        <w:spacing/>
        <w:ind/>
        <w:rPr/>
      </w:pPr>
      <w:r>
        <w:rPr/>
        <w:separator/>
      </w:r>
    </w:p>
  </w:endnote>
  <w:endnote w:type="continuationSeparator" w:id="0">
    <w:p>
      <w:pPr>
        <w:pBdr/>
        <w:pStyle w:val="Normal"/>
        <w:spacing/>
        <w:ind/>
        <w:rPr/>
      </w:pPr>
      <w:r>
        <w:rPr/>
        <w:continuationSeparator/>
      </w:r>
    </w:p>
  </w:endnote>
  <w:endnote w:type="continuationNotice" w:id="1">
    <w:p>
      <w:pPr>
        <w:pBdr/>
        <w:pStyle w:val="Normal"/>
        <w:spacing/>
        <w:ind/>
        <w:rPr/>
      </w:pPr>
    </w:p>
  </w:endnote>
</w:endnotes>
</file>

<file path=word/footnotes.xml><?xml version="1.0" encoding="utf-8"?>
<w:footnotes xmlns:wpc="http://schemas.microsoft.com/office/word/2010/wordprocessingCanvas" xmlns:cx="http://schemas.microsoft.com/office/drawing/2014/chartex" xmlns:aink="http://schemas.microsoft.com/office/drawing/2016/ink" xmlns:am3d="http://schemas.microsoft.com/office/drawing/2017/,odel3d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">
  <w:footnote w:type="separator" w:id="-1">
    <w:p>
      <w:pPr>
        <w:pBdr/>
        <w:pStyle w:val="Normal"/>
        <w:spacing/>
        <w:ind/>
        <w:rPr/>
      </w:pPr>
      <w:r>
        <w:rPr/>
        <w:separator/>
      </w:r>
    </w:p>
  </w:footnote>
  <w:footnote w:type="continuationSeparator" w:id="0">
    <w:p>
      <w:pPr>
        <w:pBdr/>
        <w:pStyle w:val="Normal"/>
        <w:spacing/>
        <w:ind/>
        <w:rPr/>
      </w:pPr>
      <w:r>
        <w:rPr/>
        <w:continuationSeparator/>
      </w:r>
    </w:p>
  </w:footnote>
  <w:footnote w:type="continuationNotice" w:id="1">
    <w:p>
      <w:pPr>
        <w:pBdr/>
        <w:pStyle w:val="Normal"/>
        <w:spacing/>
        <w:ind/>
        <w:rPr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documentProtection w:cryptProviderType="rsaAES" w:cryptAlgorithmClass="hash" w:cryptAlgorithmType="typeAny" w:cryptAlgorithmSid="14" w:cryptSpinCount="100000"/>
  <w:zoom w:val="none" w:percent="100"/>
  <w:displayBackgroundShape/>
  <w:defaultTabStop w:val="708"/>
  <w:compat>
    <w:allowSpaceOfSameStyleInTable/>
    <w:compatSetting w:name="compatibilityMode" w:uri="http://schemas.microsoft.com/office/word" w:val="11"/>
  </w:compat>
  <w:footnotePr>
    <w:footnote w:id="-1"/>
    <w:footnote w:id="0"/>
  </w:footnotePr>
  <w:endnotePr>
    <w:endnote w:id="-1"/>
    <w:endnote w:id="0"/>
  </w:end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/>
        <w:b w:val="0"/>
        <w:i w:val="0"/>
        <w:caps w:val="0"/>
        <w:strike w:val="0"/>
        <w:dstrike w:val="0"/>
        <w:sz w:val="22"/>
        <w:szCs w:val="22"/>
        <w:u w:val="none"/>
        <w:vertAlign w:val="baseline"/>
      </w:rPr>
    </w:rPrDefault>
    <w:pPrDefault>
      <w:pPr>
        <w:pBdr/>
        <w:keepNext w:val="0"/>
        <w:keepLines w:val="0"/>
        <w:outlineLvl w:val="9"/>
        <w:spacing w:before="0" w:after="0" w:line="240" w:lineRule="auto"/>
        <w:widowControl w:val="1"/>
        <w:ind w:left="0" w:right="0" w:firstLine="0"/>
        <w:jc w:val="left"/>
      </w:pPr>
    </w:pPrDefault>
  </w:docDefaults>
  <w:style w:type="paragraph" w:styleId="Normal">
    <w:name w:val="Normal"/>
    <w:next w:val="Normal"/>
    <w:pPr>
      <w:pBdr/>
      <w:spacing/>
      <w:ind/>
    </w:pPr>
    <w:rPr>
      <w:rFonts w:ascii="Times New Roman" w:eastAsia="Times New Roman" w:hAnsi="Times New Roman"/>
      <w:sz w:val="24"/>
      <w:szCs w:val="24"/>
    </w:rPr>
  </w:style>
  <w:style w:type="paragraph" w:styleId="Heading 1">
    <w:name w:val="Heading 1"/>
    <w:basedOn w:val="Normal"/>
    <w:next w:val="Normal"/>
    <w:pPr>
      <w:pBdr/>
      <w:keepNext/>
      <w:outlineLvl w:val="0"/>
      <w:spacing/>
      <w:ind/>
      <w:jc w:val="center"/>
    </w:pPr>
    <w:rPr>
      <w:b/>
      <w:sz w:val="28"/>
      <w:szCs w:val="20"/>
      <w:u w:val="single"/>
    </w:rPr>
  </w:style>
  <w:style w:type="paragraph" w:styleId="Heading 2">
    <w:name w:val="Heading 2"/>
    <w:basedOn w:val="Normal"/>
    <w:next w:val="Normal"/>
    <w:pPr>
      <w:pBdr/>
      <w:keepNext/>
      <w:outlineLvl w:val="1"/>
      <w:spacing/>
      <w:ind/>
      <w:jc w:val="center"/>
    </w:pPr>
    <w:rPr>
      <w:b/>
      <w:sz w:val="28"/>
      <w:szCs w:val="20"/>
    </w:rPr>
  </w:style>
  <w:style w:type="character" w:styleId="Default Paragraph Font">
    <w:name w:val="Default Paragraph Font"/>
    <w:rPr/>
  </w:style>
  <w:style w:type="paragraph" w:styleId="Обычная таблица">
    <w:name w:val="Обычная таблица"/>
    <w:next w:val="Обычная таблица"/>
    <w:pPr>
      <w:pBdr/>
      <w:spacing/>
      <w:ind/>
    </w:pPr>
    <w:rPr/>
  </w:style>
  <w:style w:type="paragraph" w:styleId="No List">
    <w:name w:val="No List"/>
    <w:next w:val="No List"/>
    <w:pPr>
      <w:pBdr/>
      <w:spacing/>
      <w:ind/>
    </w:pPr>
    <w:rPr>
      <w:rFonts w:ascii="Times New Roman" w:eastAsia="Times New Roman" w:hAnsi="Times New Roman"/>
    </w:rPr>
  </w:style>
  <w:style w:type="paragraph" w:styleId="Balloon Text">
    <w:name w:val="Balloon Text"/>
    <w:basedOn w:val="Normal"/>
    <w:next w:val="Balloon Text"/>
    <w:pPr>
      <w:pBdr/>
      <w:spacing/>
      <w:ind/>
    </w:pPr>
    <w:rPr>
      <w:rFonts w:ascii="Tahoma" w:hAnsi="Tahoma" w:cs="Tahoma"/>
      <w:sz w:val="16"/>
      <w:szCs w:val="16"/>
    </w:rPr>
  </w:style>
  <w:style w:type="character" w:styleId="Hyperlink">
    <w:name w:val="Hyperlink"/>
    <w:basedOn w:val="Default Paragraph Font"/>
    <w:rPr>
      <w:color w:val="0000FF"/>
      <w:u w:val="single"/>
    </w:rPr>
  </w:style>
  <w:style w:type="paragraph" w:styleId="Header">
    <w:name w:val="Header"/>
    <w:basedOn w:val="Normal"/>
    <w:next w:val="Header"/>
    <w:link w:val="Верхний колонтитул Знак"/>
    <w:pPr>
      <w:pBdr/>
      <w:spacing/>
      <w:ind/>
      <w:tabs>
        <w:tab w:val="center" w:pos="4677.0001220703125"/>
        <w:tab w:val="right" w:pos="9355"/>
      </w:tabs>
    </w:pPr>
    <w:rPr/>
  </w:style>
  <w:style w:type="character" w:styleId="Верхний колонтитул Знак">
    <w:name w:val="Верхний колонтитул Знак"/>
    <w:basedOn w:val="Default Paragraph Font"/>
    <w:rPr>
      <w:sz w:val="24"/>
      <w:szCs w:val="24"/>
    </w:rPr>
  </w:style>
  <w:style w:type="paragraph" w:styleId="Footer">
    <w:name w:val="Footer"/>
    <w:basedOn w:val="Normal"/>
    <w:next w:val="Footer"/>
    <w:link w:val="Нижний колонтитул Знак"/>
    <w:pPr>
      <w:pBdr/>
      <w:spacing/>
      <w:ind/>
      <w:tabs>
        <w:tab w:val="center" w:pos="4677.0001220703125"/>
        <w:tab w:val="right" w:pos="9355"/>
      </w:tabs>
    </w:pPr>
    <w:rPr/>
  </w:style>
  <w:style w:type="character" w:styleId="Нижний колонтитул Знак">
    <w:name w:val="Нижний колонтитул Знак"/>
    <w:basedOn w:val="Default Paragraph Font"/>
    <w:rPr>
      <w:sz w:val="24"/>
      <w:szCs w:val="24"/>
    </w:rPr>
  </w:style>
  <w:style w:type="paragraph" w:styleId="Heading 3">
    <w:name w:val="Heading 3"/>
    <w:basedOn w:val="Normal"/>
    <w:next w:val="Normal"/>
    <w:link w:val="Heading 3 Char"/>
    <w:pPr>
      <w:pBdr/>
      <w:outlineLvl w:val="2"/>
      <w:spacing w:before="40" w:after="0" w:line="259" w:lineRule="auto"/>
      <w:ind w:left="0" w:right="0" w:firstLine="0"/>
      <w:jc w:val="left"/>
    </w:pPr>
    <w:rPr>
      <w:rFonts w:ascii="Calibri Light" w:hAnsi="Calibri Light"/>
      <w:color w:val="1F3763"/>
      <w:sz w:val="24"/>
    </w:rPr>
  </w:style>
  <w:style w:type="character" w:styleId="Heading 3 Char">
    <w:name w:val="Heading 3 Char"/>
    <w:basedOn w:val="Default Paragraph Font"/>
    <w:rPr>
      <w:rFonts w:ascii="Calibri Light" w:hAnsi="Calibri Light"/>
      <w:color w:val="1F3763"/>
      <w:sz w:val="24"/>
    </w:rPr>
  </w:style>
  <w:style w:type="paragraph" w:styleId="Heading 4">
    <w:name w:val="Heading 4"/>
    <w:basedOn w:val="Normal"/>
    <w:next w:val="Normal"/>
    <w:link w:val="Heading 4 Char"/>
    <w:pPr>
      <w:pBdr/>
      <w:outlineLvl w:val="3"/>
      <w:spacing w:before="40" w:after="0" w:line="259" w:lineRule="auto"/>
      <w:ind w:left="0" w:right="0" w:firstLine="0"/>
      <w:jc w:val="left"/>
    </w:pPr>
    <w:rPr>
      <w:rFonts w:ascii="Calibri Light" w:hAnsi="Calibri Light"/>
      <w:i/>
      <w:color w:val="2F5496"/>
    </w:rPr>
  </w:style>
  <w:style w:type="character" w:styleId="Heading 4 Char">
    <w:name w:val="Heading 4 Char"/>
    <w:basedOn w:val="Default Paragraph Font"/>
    <w:rPr>
      <w:rFonts w:ascii="Calibri Light" w:hAnsi="Calibri Light"/>
      <w:i/>
      <w:color w:val="2F5496"/>
    </w:rPr>
  </w:style>
  <w:style w:type="paragraph" w:styleId="Heading 5">
    <w:name w:val="Heading 5"/>
    <w:basedOn w:val="Normal"/>
    <w:next w:val="Normal"/>
    <w:link w:val="Heading 5 Char"/>
    <w:pPr>
      <w:pBdr/>
      <w:outlineLvl w:val="4"/>
      <w:spacing w:before="40" w:after="0" w:line="259" w:lineRule="auto"/>
      <w:ind w:left="0" w:right="0" w:firstLine="0"/>
      <w:jc w:val="left"/>
    </w:pPr>
    <w:rPr>
      <w:rFonts w:ascii="Calibri Light" w:hAnsi="Calibri Light"/>
      <w:color w:val="2F5496"/>
    </w:rPr>
  </w:style>
  <w:style w:type="character" w:styleId="Heading 5 Char">
    <w:name w:val="Heading 5 Char"/>
    <w:basedOn w:val="Default Paragraph Font"/>
    <w:rPr>
      <w:rFonts w:ascii="Calibri Light" w:hAnsi="Calibri Light"/>
      <w:color w:val="2F5496"/>
    </w:rPr>
  </w:style>
  <w:style w:type="paragraph" w:styleId="Heading 6">
    <w:name w:val="Heading 6"/>
    <w:basedOn w:val="Normal"/>
    <w:next w:val="Normal"/>
    <w:link w:val="Heading 6 Char"/>
    <w:pPr>
      <w:pBdr/>
      <w:outlineLvl w:val="5"/>
      <w:spacing w:before="40" w:after="0" w:line="259" w:lineRule="auto"/>
      <w:ind w:left="0" w:right="0" w:firstLine="0"/>
      <w:jc w:val="left"/>
    </w:pPr>
    <w:rPr>
      <w:rFonts w:ascii="Calibri Light" w:hAnsi="Calibri Light"/>
      <w:color w:val="1F3763"/>
    </w:rPr>
  </w:style>
  <w:style w:type="character" w:styleId="Heading 6 Char">
    <w:name w:val="Heading 6 Char"/>
    <w:basedOn w:val="Default Paragraph Font"/>
    <w:rPr>
      <w:rFonts w:ascii="Calibri Light" w:hAnsi="Calibri Light"/>
      <w:color w:val="1F3763"/>
    </w:rPr>
  </w:style>
  <w:style w:type="paragraph" w:styleId="Heading 7">
    <w:name w:val="Heading 7"/>
    <w:basedOn w:val="Normal"/>
    <w:next w:val="Normal"/>
    <w:link w:val="Heading 7 Char"/>
    <w:pPr>
      <w:pBdr/>
      <w:outlineLvl w:val="6"/>
      <w:spacing w:before="40" w:after="0" w:line="259" w:lineRule="auto"/>
      <w:ind w:left="0" w:right="0" w:firstLine="0"/>
      <w:jc w:val="left"/>
    </w:pPr>
    <w:rPr>
      <w:rFonts w:ascii="Calibri Light" w:hAnsi="Calibri Light"/>
      <w:i/>
      <w:color w:val="1F3763"/>
    </w:rPr>
  </w:style>
  <w:style w:type="character" w:styleId="Heading 7 Char">
    <w:name w:val="Heading 7 Char"/>
    <w:basedOn w:val="Default Paragraph Font"/>
    <w:rPr>
      <w:rFonts w:ascii="Calibri Light" w:hAnsi="Calibri Light"/>
      <w:i/>
      <w:color w:val="1F3763"/>
    </w:rPr>
  </w:style>
  <w:style w:type="paragraph" w:styleId="Heading 8">
    <w:name w:val="Heading 8"/>
    <w:basedOn w:val="Normal"/>
    <w:next w:val="Normal"/>
    <w:link w:val="Heading 8 Char"/>
    <w:pPr>
      <w:pBdr/>
      <w:outlineLvl w:val="7"/>
      <w:spacing w:before="40" w:after="0" w:line="259" w:lineRule="auto"/>
      <w:ind w:left="0" w:right="0" w:firstLine="0"/>
      <w:jc w:val="left"/>
    </w:pPr>
    <w:rPr>
      <w:rFonts w:ascii="Calibri Light" w:hAnsi="Calibri Light"/>
      <w:color w:val="333333"/>
      <w:sz w:val="21"/>
    </w:rPr>
  </w:style>
  <w:style w:type="character" w:styleId="Heading 8 Char">
    <w:name w:val="Heading 8 Char"/>
    <w:basedOn w:val="Default Paragraph Font"/>
    <w:rPr>
      <w:rFonts w:ascii="Calibri Light" w:hAnsi="Calibri Light"/>
      <w:color w:val="333333"/>
      <w:sz w:val="21"/>
    </w:rPr>
  </w:style>
  <w:style w:type="paragraph" w:styleId="Heading 9">
    <w:name w:val="Heading 9"/>
    <w:basedOn w:val="Normal"/>
    <w:next w:val="Normal"/>
    <w:link w:val="Heading 9 Char"/>
    <w:pPr>
      <w:pBdr/>
      <w:outlineLvl w:val="8"/>
      <w:spacing w:before="40" w:after="0" w:line="259" w:lineRule="auto"/>
      <w:ind w:left="0" w:right="0" w:firstLine="0"/>
      <w:jc w:val="left"/>
    </w:pPr>
    <w:rPr>
      <w:rFonts w:ascii="Calibri Light" w:hAnsi="Calibri Light"/>
      <w:i/>
      <w:color w:val="333333"/>
      <w:sz w:val="21"/>
    </w:rPr>
  </w:style>
  <w:style w:type="character" w:styleId="Heading 9 Char">
    <w:name w:val="Heading 9 Char"/>
    <w:basedOn w:val="Default Paragraph Font"/>
    <w:rPr>
      <w:rFonts w:ascii="Calibri Light" w:hAnsi="Calibri Light"/>
      <w:i/>
      <w:color w:val="333333"/>
      <w:sz w:val="21"/>
    </w:rPr>
  </w:style>
</w:styles>
</file>

<file path=word/_rels/document.xml.rels><?xml version="1.0" encoding="utf-8"?><Relationships xmlns="http://schemas.openxmlformats.org/package/2006/relationships"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endnotes" Target="endnotes.xml" /><Relationship Id="rId5" Type="http://schemas.openxmlformats.org/officeDocument/2006/relationships/footnotes" Target="footnotes.xml" /><Relationship Id="rId1" Type="http://schemas.openxmlformats.org/officeDocument/2006/relationships/image" Target="media/imagerId1.png" /></Relationships>
</file>